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49B4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两会热词里看见民生新图景</w:t>
      </w:r>
    </w:p>
    <w:p w14:paraId="1FF346D1">
      <w:pPr>
        <w:rPr>
          <w:rFonts w:hint="default" w:ascii="Times New Roman" w:hAnsi="Times New Roman" w:eastAsia="方正仿宋_GBK" w:cs="Times New Roman"/>
          <w:sz w:val="32"/>
          <w:szCs w:val="32"/>
          <w:lang w:val="en-US" w:eastAsia="zh-CN"/>
        </w:rPr>
      </w:pPr>
    </w:p>
    <w:p w14:paraId="787BB20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中国式现代化，民生为大。今年全市两会期间，代表委员们将以人民为中心的发展思想贯穿履职尽责全过程，积极建言献策，形成一个个既有建设性、可行性，又有温度、精准度的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热词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EE3894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bookmarkStart w:id="0" w:name="_GoBack"/>
      <w:bookmarkEnd w:id="0"/>
      <w:r>
        <w:rPr>
          <w:rFonts w:hint="default" w:ascii="Times New Roman" w:hAnsi="Times New Roman" w:eastAsia="方正仿宋_GBK" w:cs="Times New Roman"/>
          <w:sz w:val="32"/>
          <w:szCs w:val="32"/>
          <w:lang w:val="en-US" w:eastAsia="zh-CN"/>
        </w:rPr>
        <w:t>2026年是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开局之年，是现代化新重庆建设关键之年。这些热词紧扣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展关键领域，覆盖人才培养、产教融合、超大城市现代化治理、高品质生活追求等多个维度。民之所盼，政之所向。循着这些带着沉甸甸民意、民声、民情的建言，便能读懂重庆发展的民生温度，窥见城市发展的民生新图景。</w:t>
      </w:r>
    </w:p>
    <w:p w14:paraId="00661AC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6D5FAA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热词 人才培养</w:t>
      </w:r>
    </w:p>
    <w:p w14:paraId="1A73476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加快建设产教融合平台</w:t>
      </w:r>
    </w:p>
    <w:p w14:paraId="154A047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党的二十届四中全会提出，围绕科技创新、产业发展和国家战略需求协同育人。这也是重庆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时期培育发展新质生产力、夯实人才根基的核心遵循。</w:t>
      </w:r>
    </w:p>
    <w:p w14:paraId="3701FE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市人大代表娄超在建议中提出，当前重庆创新资源与本地产业的融合深度与转化效率有待进一步提升，需形成更具活力的协同创新与产业加速机制。</w:t>
      </w:r>
    </w:p>
    <w:p w14:paraId="6D120E1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他建议，要以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两院一湾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为核心，建立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AI+</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产业服务和人才培养的政企联合运营机制。特别在人才培养方面，可依托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两院一湾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搭建本地化AI人才培养和产业加速中心，通过课程共研与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教学、项目驱动实战培养，形成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高校培养—湾区实训—企业就业/创业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的人才循环，以此提升创新资源与本地产业的融合效率。</w:t>
      </w:r>
    </w:p>
    <w:p w14:paraId="0BE1C00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台盟市委会则聚焦产业发展与人才培养的深度融合，提交关于推进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订单式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人才培养深化产教融合的提案。台盟市委会呼吁，应引导行业企业科学制定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订单式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人才培养规划，支持院校与企业建立沟通、评估机制；鼓励企业全程参与人才培养，建立就业跟踪服务反馈机制，不断改进和完善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订单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培养模式。</w:t>
      </w:r>
    </w:p>
    <w:p w14:paraId="3BE2067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同时，聚焦战略性新兴产业、先进制造业、社会服务业等重点产业领域，加快培育一批产教融合型企业，引导企业深入参与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引企入教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改革；共建产教融合创新载体和平台，加大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订单式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人才培养力度，形成持久互动和有效运行机制。</w:t>
      </w:r>
    </w:p>
    <w:p w14:paraId="740487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7AA3E19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热词 大城之治</w:t>
      </w:r>
    </w:p>
    <w:p w14:paraId="08A77D2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15分钟高品质生活服务圈</w:t>
      </w:r>
      <w:r>
        <w:rPr>
          <w:rFonts w:hint="eastAsia" w:ascii="Times New Roman" w:hAnsi="Times New Roman" w:eastAsia="方正仿宋_GBK" w:cs="Times New Roman"/>
          <w:sz w:val="32"/>
          <w:szCs w:val="32"/>
          <w:lang w:val="en-US" w:eastAsia="zh-CN"/>
        </w:rPr>
        <w:t>”</w:t>
      </w:r>
    </w:p>
    <w:p w14:paraId="45BE8F3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当前，重庆正锚定建设现代化新重庆目标，以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开局为契机，全力推进超大城市治理现代化转型，数字重庆建设蹄疾步稳，为提升公共服务精准化、便捷化水平注入了强大动能。</w:t>
      </w:r>
    </w:p>
    <w:p w14:paraId="79D9F3E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老旧小区的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里子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，关乎超大城市的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面子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，更连着千家万户的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日子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。带着基层治理一线的实践思考，市人大代表陈维平建议，推动老旧小区改造从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基础型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提质型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转型升级，为重庆超大城市现代化治理注入民生动力。</w:t>
      </w:r>
    </w:p>
    <w:p w14:paraId="2F19076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陈维平认为，当前老旧小区改造存在系统统筹不足、改造深度不够、长效机制缺失三大突出问题，未能充分释放超大城市资源集聚优势。他建议，要构建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多网合一、一次施工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协同模式，以片区为单位统筹改造，推动老旧小区融入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15分钟高品质生活服务圈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，破解碎片化改造困境；开展安全隐患全域整治，强化文化特色塑造传承，推进智慧适老全域覆盖，切实提升居民安全感与幸福感；创新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改造+运营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市场化参与机制和健全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改管一体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长效机制，激活内生发展动能。</w:t>
      </w:r>
    </w:p>
    <w:p w14:paraId="65C8838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市政协委员张绍彬特别关注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15分钟高品质生活服务圈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建设这一民生与治理结合的关键抓手，他呼吁，结合我市超大城市治理实际和数字重庆建设机遇，以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精准化供给、智慧化赋能、多元化运营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为核心，推动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15分钟高品质生活服务圈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建设迭代升级，营造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人人关心、人人参与、人人共享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的良好氛围，让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15分钟高品质生活服务圈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成为凝聚社区共识、增进邻里温情的温暖空间，为超大城市治理现代化筑牢民生根基。</w:t>
      </w:r>
    </w:p>
    <w:p w14:paraId="4547E84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市政协委员吕琳则聚焦行政执法改革这一超大城市现代化治理的重要环节，提出健全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大综合一体化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城市综合治理体制机制的具体建议，为超大城市现代化治理提供制度支撑。吕琳呼吁，强化行政执法力量市级统筹，细化管执协同机制，推动综合执法场景持续拓面，加快推动中心城区行政执法一体化。</w:t>
      </w:r>
    </w:p>
    <w:p w14:paraId="6BE3B1E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4EB7EB2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热词 乡村振兴</w:t>
      </w:r>
    </w:p>
    <w:p w14:paraId="2C14555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为新农人提供一站式服务</w:t>
      </w:r>
    </w:p>
    <w:p w14:paraId="6F695E5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时期是重庆乡村振兴从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点上突破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转向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系统推进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的关键阶段。两会现场，代表委员们带着基层调研的实际成果，围绕乡村振兴的痛点、难点、着力点积极建言献策。</w:t>
      </w:r>
    </w:p>
    <w:p w14:paraId="6CDC470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今年两会，我提出了为新农人提供一站式服务、大力培育农文旅融合青年人才、出台相关金融政策支持新农人入乡返乡等建议，希望为乡村全面振兴贡献力量。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市人大代表魏先曼认为，在推动人才培育的同时，还应加快建设数字化平台，以人才与数字化共同赋能乡村振兴。</w:t>
      </w:r>
    </w:p>
    <w:p w14:paraId="1DE8EDC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在区县层面，亟须构建一个‘轻量化、模块化、可配置’的区域文旅数字化平台。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魏先曼说，这个平台应接入市级系统，同时整合本地资源管理、线上营销推广、人才在线培训和服务标准认证等功能，真正实现建得好、推得开、用得上，为实现乡村全面振兴赋能。</w:t>
      </w:r>
    </w:p>
    <w:p w14:paraId="6D621EF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以文化为纽带，整合超大城市资源，培育城乡互促共生发展优势，是高质量推进乡村振兴的关键路径。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政协委员张航建议，深化文旅融合，联动艺术院校、本土文化企业，引入艺术人才与村民共建主题村落及打卡点，串联相邻村落形成主题线路；推动区县培育本土知名品牌，建强数字营销矩阵，提升主城客流向区县下沉转化率，为乡村振兴注入文旅动能。</w:t>
      </w:r>
    </w:p>
    <w:p w14:paraId="3EBD1ED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797521A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热词 民生福祉</w:t>
      </w:r>
    </w:p>
    <w:p w14:paraId="2B00727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让劳动者共享发展成果</w:t>
      </w:r>
    </w:p>
    <w:p w14:paraId="472B527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保障和改善民生是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时期的重中之重。两会期间，代表委员们始终把民生福祉放在心上，用一份份接地气、暖民心的提案，让民生保障更有温度、民生发展更有力度。</w:t>
      </w:r>
    </w:p>
    <w:p w14:paraId="6C75219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随着互联网平台经济的快速发展，以快递员、网约配送员、网约车司机、网络主播等为代表的新就业形态劳动者数量迅速增长。市人大代表李成玲认为，地方立法是破解新就业形态劳动者权益保障困境的关键抓手。她建议，加快启动我市新就业形态劳动者权益保障地方立法进程，明确平台企业、用工企业与劳动者之间的权利义务边界，规范企业用工行为与履约责任；健全社会保险、劳动报酬、劳动安全等配套保障制度，通过法治化、规范化手段，实现劳动者权益保障与新业态健康发展的良性互动，让新就业形态劳动者共享发展成果。</w:t>
      </w:r>
    </w:p>
    <w:p w14:paraId="1ACF0D9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高校毕业生就业一直受到社会关注。不少代表、委员就强化高校毕业生就业帮扶政策提出建议。他们建议，深挖先进制造、数字经济等领域高质量岗位资源，统筹基层服务岗位开发；升级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AI+高质量就业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服务场景，依托智慧平台实现人岗精准匹配，为毕业生提供简历智改、面试智评等全流程服务；加大政策扶持力度，对到制造业紧缺岗位就业、返乡创业的高校毕业生给予就业补贴、创业担保贷款等支持，同时将住房保障、技能培训与就业帮扶联动，让青年在渝就业有岗位、发展有空间、生活有保障。</w:t>
      </w:r>
    </w:p>
    <w:p w14:paraId="44F50A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农民工是产业工人的重要组成部分，更是新型城镇化与乡村振兴的关键力量，其就业、生活等权益保障同样是代表委员关注的重点。市政协委员袁鳗凡围绕农民工就业、住房、养老、子女教育等核心权益提出，对农民工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精准赋能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就业提升计划，搭建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就业—住房—入学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一体化大数据平台；优化住房保障，全面推行随迁子女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入学一件事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网上联办，设置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农民工子女入学绿色通道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民之所盼，发展所向；提案建言，实干为基。今年重庆两会的每一份建议提案，都是代表委员们深入基层的调研成果，更是千万重庆人民对美好生活的热切期盼，为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开局之年的新重庆建设锚定了民生坐标，绘就现代化新重庆建设的美好画卷。</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来源：重庆市人民政府</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33C16CB-96A5-49A6-85D2-CA2769F4EF4F}"/>
  </w:font>
  <w:font w:name="方正小标宋_GBK">
    <w:panose1 w:val="02000000000000000000"/>
    <w:charset w:val="86"/>
    <w:family w:val="script"/>
    <w:pitch w:val="default"/>
    <w:sig w:usb0="A00002BF" w:usb1="38CF7CFA" w:usb2="00082016" w:usb3="00000000" w:csb0="00040001" w:csb1="00000000"/>
    <w:embedRegular r:id="rId2" w:fontKey="{C9036CC2-EE21-4EEC-BAA8-365BC9FC102C}"/>
  </w:font>
  <w:font w:name="方正仿宋_GBK">
    <w:panose1 w:val="02000000000000000000"/>
    <w:charset w:val="86"/>
    <w:family w:val="script"/>
    <w:pitch w:val="default"/>
    <w:sig w:usb0="A00002BF" w:usb1="38CF7CFA" w:usb2="00082016" w:usb3="00000000" w:csb0="00040001" w:csb1="00000000"/>
    <w:embedRegular r:id="rId3" w:fontKey="{C3E81810-2BA1-4946-8FB0-1EA4F00428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1F150895"/>
    <w:rsid w:val="255614AE"/>
    <w:rsid w:val="2A2A2602"/>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6</Pages>
  <Words>4632</Words>
  <Characters>4724</Characters>
  <Lines>12</Lines>
  <Paragraphs>3</Paragraphs>
  <TotalTime>2</TotalTime>
  <ScaleCrop>false</ScaleCrop>
  <LinksUpToDate>false</LinksUpToDate>
  <CharactersWithSpaces>4730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2026-04-27T13:20:05Z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