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2C07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走好中国式现代化关键一程——从全国两会看“十五五”规划新图景</w:t>
      </w:r>
    </w:p>
    <w:p w14:paraId="0E1D8A43">
      <w:pPr>
        <w:rPr>
          <w:rFonts w:hint="default" w:ascii="Times New Roman" w:hAnsi="Times New Roman" w:eastAsia="方正仿宋_GBK" w:cs="Times New Roman"/>
          <w:sz w:val="32"/>
          <w:szCs w:val="32"/>
          <w:lang w:val="en-US" w:eastAsia="zh-CN"/>
        </w:rPr>
      </w:pPr>
    </w:p>
    <w:p w14:paraId="3A42942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3月5日，人民大会堂。十四届全国人大四次会议开幕。海内外高度关注的国民经济和社会发展第十五个五年规划纲要草案呈现在代表委员面前。</w:t>
      </w:r>
    </w:p>
    <w:p w14:paraId="451C0B0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7万余字、18篇，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规划纲要草案展现出未来五年中国高质量发展全景图。</w:t>
      </w:r>
    </w:p>
    <w:p w14:paraId="0875ADF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时期是夯实基础、全面发力的关键时期，制定和实施好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规划，就能为2035年基本实现社会主义现代化奠定更加坚实的基础。</w:t>
      </w:r>
      <w:r>
        <w:rPr>
          <w:rFonts w:hint="eastAsia" w:ascii="Times New Roman" w:hAnsi="Times New Roman" w:eastAsia="方正仿宋_GBK" w:cs="Times New Roman"/>
          <w:sz w:val="32"/>
          <w:szCs w:val="32"/>
          <w:lang w:val="en-US" w:eastAsia="zh-CN"/>
        </w:rPr>
        <w:t>”</w:t>
      </w:r>
    </w:p>
    <w:p w14:paraId="123111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时代春风中，民主殿堂内，党的主张、国家意志、人民心声紧紧融合，汇聚成接力奋斗的信心和力量。</w:t>
      </w:r>
    </w:p>
    <w:p w14:paraId="646D51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锦绣山河间，寻常巷陌里，高质量发展新图景辉映大国现代化宏阔进程，浸润每一个平凡日子的人间烟火。</w:t>
      </w:r>
    </w:p>
    <w:p w14:paraId="76D3E6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，一代代人接续奋斗，推动中国式现代化大步迈上第二个百年奋斗目标新征程。</w:t>
      </w:r>
    </w:p>
    <w:p w14:paraId="04025D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此刻，距离基本实现社会主义现代化还有不到十年时间。在以习近平同志为核心的党中央坚强领导下，向着中国式现代化奋进——我们，信心满怀！</w:t>
      </w:r>
    </w:p>
    <w:p w14:paraId="11534F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5方面20项主要指标 点亮高质量发展主题</w:t>
      </w:r>
    </w:p>
    <w:p w14:paraId="19A859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刚刚过去的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，主要目标任务胜利完成，我国经济实力、科技实力、国防实力、综合国力跃上新台阶，第二个百年奋斗目标新征程实现良好开局。</w:t>
      </w:r>
    </w:p>
    <w:p w14:paraId="6DED351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经济发展、创新驱动、民生福祉、绿色低碳、安全保障，规划纲要草案确定5方面20项主要指标，勾勒未来五年发展轮廓。</w:t>
      </w:r>
    </w:p>
    <w:p w14:paraId="3DB85A3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基本实现社会主义现代化，一个重要标志是人均国内生产总值（GDP）达到中等发达国家水平。规划纲要草案综合考虑国内外形势和各方面因素，兼顾需要与可能，明确未来五年GDP增长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保持在合理区间、各年度视情提出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81EB8A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全国人大代表、中国社科院学部委员张翼说，统筹考虑要素供给、技术进步和制度创新等条件，我国能够实现到2035年人均GDP达到中等发达国家水平的目标。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各年度视情提出，体现从实际情况出发，推动经济实现质的有效提升和量的合理增长。</w:t>
      </w:r>
      <w:r>
        <w:rPr>
          <w:rFonts w:hint="eastAsia" w:ascii="Times New Roman" w:hAnsi="Times New Roman" w:eastAsia="方正仿宋_GBK" w:cs="Times New Roman"/>
          <w:sz w:val="32"/>
          <w:szCs w:val="32"/>
          <w:lang w:val="en-US" w:eastAsia="zh-CN"/>
        </w:rPr>
        <w:t>”</w:t>
      </w:r>
    </w:p>
    <w:p w14:paraId="19BF94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全社会研发经费投入年均增长7%以上，单位GDP二氧化碳排放降低17%，人均预期寿命提高到80岁，粮食综合生产能力达到1.45万亿斤左右……一系列指标鲜明指向高质量发展。</w:t>
      </w:r>
    </w:p>
    <w:p w14:paraId="0091BC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其中，民生福祉类指标共7项，涵盖就业、收入、养老、育幼等方面，引导民生保障从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不断升级。</w:t>
      </w:r>
    </w:p>
    <w:p w14:paraId="1926AF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主要指标把握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承前启后的阶段性要求，聚焦推进中国式现代化基础支撑和瓶颈制约，力争在抢占大国博弈制高点、打通国民经济循环堵点、破解社会民生痛点等方面取得突破性进展，既鼓舞人心又切实可行。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福建社会科学院副院长黄茂兴代表说。</w:t>
      </w:r>
    </w:p>
    <w:p w14:paraId="3F2D7ED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壮阔征程上，前进路径愈发清晰。</w:t>
      </w:r>
    </w:p>
    <w:p w14:paraId="79FA83D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从建设现代化产业体系、加快构建新发展格局，到加大保障和改善民生力度、建设更高水平平安中国，规划纲要草案精准把握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重点，从16个方面部署一批重大战略任务，明确了制造强国、贸易强国等强国建设的阶段性目标，突出推动高质量发展，突出做强国内大循环，突出推进全体人民共同富裕，突出统筹发展和安全。</w:t>
      </w:r>
    </w:p>
    <w:p w14:paraId="41F3992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2026年2月12日，在江苏省海安市墩头镇新时代文明实践站，志愿者陪同当地留守儿童一起做新年饰品。</w:t>
      </w:r>
    </w:p>
    <w:p w14:paraId="635D9FC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深空探索、深海深地极地探测；生育医疗服务提升、困境儿童和留守儿童关爱……109项重大工程，既有上天入海、通达万里的重大项目，也有关乎衣食住行的民心工程。</w:t>
      </w:r>
    </w:p>
    <w:p w14:paraId="7EACD76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重大工程项目是五年规划实施的重要抓手和核心载体。从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计划到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规划，一个个重大工程铸造中国经济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顶梁柱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，彰显中国特色社会主义制度优势。</w:t>
      </w:r>
    </w:p>
    <w:p w14:paraId="5ABE51A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109项重大工程着力解决经济社会发展大事难事，兼顾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国家大事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关键小事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，既为当前扩内需、稳经济提供支撑，又为未来发展积聚新动能、培育竞争力。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国务院发展研究中心研究员侯永志代表说。</w:t>
      </w:r>
    </w:p>
    <w:p w14:paraId="6576B83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建设现代化产业体系 因地制宜发展新质生产力</w:t>
      </w:r>
    </w:p>
    <w:p w14:paraId="6DFD2D3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全国两会前夕，重庆两江新区赛力斯超级工厂内，第100万辆整车驶下产线。</w:t>
      </w:r>
    </w:p>
    <w:p w14:paraId="4F3B6F4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全国政协常委、赛力斯集团董事长张兴海说，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十三五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两个五年规划接力谋划新能源汽车产业发展，推动赛力斯开启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换道超车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之路。</w:t>
      </w:r>
    </w:p>
    <w:p w14:paraId="5CE7FDA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2026年1月13日，在位于重庆两江新区的赛力斯超级工厂，第100万辆问界新能源汽车下线。</w:t>
      </w:r>
    </w:p>
    <w:p w14:paraId="0EE3119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建设现代化产业体系 巩固壮大实体经济根基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摆在战略任务第一位，明确加快智能网联新能源汽车等战略性新兴产业发展。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赛力斯将锚定高端智能电动汽车主航道，持续造好车。第一个百万辆用了5年，争取两年内完成第二个百万辆。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他说。</w:t>
      </w:r>
    </w:p>
    <w:p w14:paraId="0DDF13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培育未来产业是赢得国际竞争、推动高质量发展、增进民生福祉的关键。规划纲要草案提出瞄准引领未来发展重点领域，构建未来产业全链条培育体系。</w:t>
      </w:r>
    </w:p>
    <w:p w14:paraId="6E7B42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2026年2月27日，在位于天津滨海高新区的中电云脑（天津）科技有限公司，工作人员进行脑机接口技术测试。</w:t>
      </w:r>
    </w:p>
    <w:p w14:paraId="3931450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全国政协委员、天津大学副校长明东带领团队研发的脑机交互创新医疗器械，已在多领域落地开花。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规划纲要草案提到探索多元技术路线、典型应用场景、可行商业模式、市场监管规则，支持我们跳出实验室，做好产业转化，推动脑机接口走向临床一线，让患者实实在在受益。</w:t>
      </w:r>
      <w:r>
        <w:rPr>
          <w:rFonts w:hint="eastAsia" w:ascii="Times New Roman" w:hAnsi="Times New Roman" w:eastAsia="方正仿宋_GBK" w:cs="Times New Roman"/>
          <w:sz w:val="32"/>
          <w:szCs w:val="32"/>
          <w:lang w:val="en-US" w:eastAsia="zh-CN"/>
        </w:rPr>
        <w:t>”</w:t>
      </w:r>
    </w:p>
    <w:p w14:paraId="7623D8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翻开规划纲要草案，产业基础能力和竞争力提升、新产业新赛道培育发展、前沿科技攻关……一个个专栏，部署一项项重大工程项目，描绘新质生产力发展前景。</w:t>
      </w:r>
    </w:p>
    <w:p w14:paraId="34E566D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过去一年，中国科学院高能物理研究所东莞研究部中子科学部副主任孙志嘉委员深入粤港澳大湾区、长三角等地，考察一个个大科学装置，走进重点高校与高科技企业，深入调研激发科技创新潜能。</w:t>
      </w:r>
    </w:p>
    <w:p w14:paraId="5EB8BC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扩大财政科研项目经费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包干制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范围，赋予科学家更大技术路线决定权、更大经费支配权、更大资源调度权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——孙志嘉委员表示：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规划纲要草案加大对从事基础研究的优势团队和青年科技人才长期稳定支持，让科研人员安心专注科研。</w:t>
      </w:r>
      <w:r>
        <w:rPr>
          <w:rFonts w:hint="eastAsia" w:ascii="Times New Roman" w:hAnsi="Times New Roman" w:eastAsia="方正仿宋_GBK" w:cs="Times New Roman"/>
          <w:sz w:val="32"/>
          <w:szCs w:val="32"/>
          <w:lang w:val="en-US" w:eastAsia="zh-CN"/>
        </w:rPr>
        <w:t>”</w:t>
      </w:r>
    </w:p>
    <w:p w14:paraId="1F5C85C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规划纲要草案部署深入推进数字中国建设，提出全面实施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行动，明确到2030年数字经济核心产业增加值占GDP比重达12.5%。</w:t>
      </w:r>
    </w:p>
    <w:p w14:paraId="49CDFB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2025年10月16日，工作人员在第138届广交会科大讯飞展台操作机器人拿取物品。</w:t>
      </w:r>
    </w:p>
    <w:p w14:paraId="5D9B67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科大讯飞董事长刘庆峰代表说：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人工智能为代表的数智化变革带来的时代机遇，稍纵即逝。我们要用足用好政策红利、时代红利，在激烈国际竞争中巩固优势、补足短板，通过与高校等科研机构深度联动，攻克智能语音语言、脑科学等前沿技术难题，将技术成果转化为推动产业升级、改善民生福祉的实际力量。</w:t>
      </w:r>
      <w:r>
        <w:rPr>
          <w:rFonts w:hint="eastAsia" w:ascii="Times New Roman" w:hAnsi="Times New Roman" w:eastAsia="方正仿宋_GBK" w:cs="Times New Roman"/>
          <w:sz w:val="32"/>
          <w:szCs w:val="32"/>
          <w:lang w:val="en-US" w:eastAsia="zh-CN"/>
        </w:rPr>
        <w:t>”</w:t>
      </w:r>
    </w:p>
    <w:p w14:paraId="5701F5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加快构建新发展格局 做强国内大循环</w:t>
      </w:r>
    </w:p>
    <w:p w14:paraId="50E37E5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千年梯田、古城、紫陶，百年铁路、商埠、矿业、米线——红河以其沉淀了千百年的人文底蕴，跃升为全球旅居打卡点。</w:t>
      </w:r>
    </w:p>
    <w:p w14:paraId="72FE16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云南红河哈尼族彝族自治州州长罗萍代表带来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加大旅居基础设施建设扶持力度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等建议。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规划纲要草案围绕推进文旅深度融合作出部署，将更好促进旅居产业提质增效，助力乡村振兴与区域经济高质量发展。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她说。</w:t>
      </w:r>
    </w:p>
    <w:p w14:paraId="3813AA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2025年5月2日，在云南省红河县甲寅村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开秧门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仪式上，村民身着民族服饰，沿着田埂踏歌而行（无人机照片）。</w:t>
      </w:r>
    </w:p>
    <w:p w14:paraId="6E5B21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蓬勃发展的乡村旅游，一头拉动文旅消费，一头促进农民增收，正是国内大循环生生不息的鲜明注脚。</w:t>
      </w:r>
    </w:p>
    <w:p w14:paraId="2508377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时期经济社会发展主要目标明确提出，居民消费率明显提高，内需拉动经济增长主动力作用持续增强，经济增长潜力得到充分释放。</w:t>
      </w:r>
    </w:p>
    <w:p w14:paraId="705AD0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浙江宇视科技有限公司研究院院长周迪代表带来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提升居民收入让老百姓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有钱花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等建议。周迪说，规划纲要草案部署实施城乡居民增收计划，一套政策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组合拳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目标明确、更有力度，将给人民群众以更稳定的收入预期、更足的消费底气。</w:t>
      </w:r>
    </w:p>
    <w:p w14:paraId="5724E5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规划纲要草案提出，坚持扩大内需这个战略基点，坚持惠民生和促消费、投资于物和投资于人紧密结合，以新需求引领新供给，以新供给创造新需求，促进消费和投资、供给和需求良性互动。</w:t>
      </w:r>
    </w:p>
    <w:p w14:paraId="7E0A2B2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职业教育、就业结构和教师队伍建设，是广东技术师范大学副校长许玲委员一直关注的领域。2026年两会，她带来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建设面向产业工人的人工智能素养提升与再技能化的公共平台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等建议，聚焦一个关键词——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投资于人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29910A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许玲委员说，规划纲要草案提出提高政府投资效益，明确加强人力资源开发和人的全面发展投资，有利于推动从生存型保障向发展型保障跨越，更好满足人民对美好生活的需求。</w:t>
      </w:r>
    </w:p>
    <w:p w14:paraId="5E9BA4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纵深推进全国统一大市场建设，维护公平竞争市场秩序，积极营造一流营商环境，加快完善要素市场化配置体制机制，积极扩大自主开放……规划纲要草案着眼畅通国内国际双循环、进一步全面深化改革开放，作出部署。</w:t>
      </w:r>
    </w:p>
    <w:p w14:paraId="76F21F2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不久前，黑龙江省鸡西市委书记孙成坤代表参加了黑龙江省优化营商环境大会，他拿着笔记本对照规划纲要草案一一对标。</w:t>
      </w:r>
    </w:p>
    <w:p w14:paraId="5B70CA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孙成坤代表说，规划纲要草案为以更高标准更实举措推动优化营商环境指明方向。鸡西市将把打造市场化、法治化、国际化一流营商环境融入产业振兴、科技创新、对外开放各领域，为东北全面振兴发展贡献力量。</w:t>
      </w:r>
    </w:p>
    <w:p w14:paraId="36855F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2025年6月18日，在位于黑龙江省双鸭山市宝清县的中国水稻研究所北方水稻研究中心的试验田内，科研人员取耕层土样。</w:t>
      </w:r>
    </w:p>
    <w:p w14:paraId="36C3C76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增强粮食安全保障能力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强化能源资源供应保障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统筹推进房地产、地方政府债务、中小金融机构等风险有序化解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……规划纲要草案着眼推进国家安全体系和能力现代化作出部署。</w:t>
      </w:r>
    </w:p>
    <w:p w14:paraId="34FC1EC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来北京开会前，辽宁省大连市普兰店区战家村党总支书记张德斌代表还在田间地头了解春耕备耕情况。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从种子、化肥等农资准备，到土壤墒情等情况，必须心中有数。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他说，东北是粮食安全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压舱石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，未来要加大高标准农田建设，提升粮食综合生产能力，让中国饭碗端得更牢更稳。</w:t>
      </w:r>
    </w:p>
    <w:p w14:paraId="6C13AFE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以改善民生为重点 扎实推进全体人民共同富裕</w:t>
      </w:r>
    </w:p>
    <w:p w14:paraId="44F6973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迈上全面建设社会主义现代化国家新征程，我国人口发展进入一个新的时期。针对新变化新挑战，规划纲要草案专篇部署：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完善人口发展战略 促进人口高质量发展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9CE59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辽宁省医疗保障局副局长岳泽慧委员说，从产前检查、住院分娩到辅助生殖，系列生育支持政策将全面落地，助力生育友好型社会建设。</w:t>
      </w:r>
    </w:p>
    <w:p w14:paraId="5935271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2026年1月26日，在山东省青岛市李沧区颐福养老院，志愿者为老人们送上腊八粥。</w:t>
      </w:r>
    </w:p>
    <w:p w14:paraId="32DC0F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全面落实生育休假制度、有序推进中考改革、布局建设10个国家区域血液安全中心、健全县乡村三级养老服务网络……一项项务实举措着力健全覆盖全人群、全生命周期的人口服务体系。</w:t>
      </w:r>
    </w:p>
    <w:p w14:paraId="5E7158A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全体人民共同富裕迈出坚实步伐，是指导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时期经济社会发展的一个总体性要求。</w:t>
      </w:r>
    </w:p>
    <w:p w14:paraId="2ED8F69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在促进高质量充分就业、完善收入分配制度、健全社会保障体系、推动房地产高质量发展、稳步推进基本公共服务均等化、保障各类群体发展权益、缩小城乡区域发展差距等方面部署一批均衡性可及性强的政策举措。</w:t>
      </w:r>
    </w:p>
    <w:p w14:paraId="171339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解决就业问题根本要靠发展。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中国劳动和社会保障科学研究院智库首席专家莫荣委员表示，依靠高质量发展逐步形成就业机会充分、就业环境公平、就业结构优化、人岗匹配高效、劳动关系和谐的局面。</w:t>
      </w:r>
    </w:p>
    <w:p w14:paraId="663C6FE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全国两会前，聚焦新就业形态劳动者权益保障，湖北顺丰速运工会主席汪勇代表深入调研。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很多一线劳动者都感受到，各地各部门对新就业群体权益保障力度持续增加。规划纲要草案部署健全灵活就业、新就业形态劳动者权益保障制度，我们感到很温暖。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他说。</w:t>
      </w:r>
    </w:p>
    <w:p w14:paraId="4DD154F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2026年1月14日，小学生在浙江省常山县辉埠镇路里坑村研学体验面包制作。</w:t>
      </w:r>
    </w:p>
    <w:p w14:paraId="0BCBCF2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三月初的浙江余村，远山如黛，春意渐浓。20多年来，在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绿水青山就是金山银山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理念引领下，这里成为高质量发展推动共同富裕的典型示范。</w:t>
      </w:r>
    </w:p>
    <w:p w14:paraId="28B66D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余村村党支部书记汪玉成代表表示，余村将继续在绿色转型、产业升级和共建共享上深化探索，在高质量发展推动共同富裕中努力走出一条新路。</w:t>
      </w:r>
    </w:p>
    <w:p w14:paraId="42582B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时期我国发展处于战略机遇和风险挑战并存、不确定难预料因素增多的时期。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一路走来，我们就是在应对一个个挑战中，一步一个脚印，不断发展。白银市将找准抓实老工业城市转型发展实践路径，把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规划部署转化为推动高质量发展、造福人民的生动实践。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甘肃省白银市委书记刘凯代表说。</w:t>
      </w:r>
    </w:p>
    <w:p w14:paraId="1A99E1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中国式现代化新征程上，每一个人都是主角。一张蓝图绘到底，跑好时代接力赛，我们将不断开创中国式现代化的崭新局面。</w:t>
      </w:r>
    </w:p>
    <w:p w14:paraId="0C9D7CBF">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74A19FBB">
      <w:pPr>
        <w:rPr>
          <w:rFonts w:hint="eastAsia"/>
          <w:lang w:val="en-US" w:eastAsia="zh-CN"/>
        </w:rPr>
      </w:pPr>
    </w:p>
    <w:p w14:paraId="353B4E35">
      <w:pPr>
        <w:rPr>
          <w:rFonts w:hint="eastAsia"/>
          <w:lang w:val="en-US" w:eastAsia="zh-CN"/>
        </w:rPr>
      </w:pPr>
      <w:bookmarkStart w:id="0" w:name="_GoBack"/>
      <w:bookmarkEnd w:id="0"/>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207F69A-835F-4287-8686-044DCFB3A80B}"/>
  </w:font>
  <w:font w:name="方正小标宋_GBK">
    <w:panose1 w:val="02000000000000000000"/>
    <w:charset w:val="86"/>
    <w:family w:val="script"/>
    <w:pitch w:val="default"/>
    <w:sig w:usb0="A00002BF" w:usb1="38CF7CFA" w:usb2="00082016" w:usb3="00000000" w:csb0="00040001" w:csb1="00000000"/>
    <w:embedRegular r:id="rId2" w:fontKey="{A0A47D31-786E-4691-8325-D96B84B61C88}"/>
  </w:font>
  <w:font w:name="方正仿宋_GBK">
    <w:panose1 w:val="02000000000000000000"/>
    <w:charset w:val="86"/>
    <w:family w:val="script"/>
    <w:pitch w:val="default"/>
    <w:sig w:usb0="A00002BF" w:usb1="38CF7CFA" w:usb2="00082016" w:usb3="00000000" w:csb0="00040001" w:csb1="00000000"/>
    <w:embedRegular r:id="rId3" w:fontKey="{3FAE3DB1-1718-45F8-8E18-E4D3198FBB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9D76133"/>
    <w:rsid w:val="14653790"/>
    <w:rsid w:val="165E05FB"/>
    <w:rsid w:val="1666025D"/>
    <w:rsid w:val="17FA6613"/>
    <w:rsid w:val="18655FC3"/>
    <w:rsid w:val="1CFE1B1D"/>
    <w:rsid w:val="255614AE"/>
    <w:rsid w:val="2A2A2602"/>
    <w:rsid w:val="3515518B"/>
    <w:rsid w:val="39060F25"/>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10</Pages>
  <Words>10135</Words>
  <Characters>10316</Characters>
  <Lines>12</Lines>
  <Paragraphs>3</Paragraphs>
  <TotalTime>0</TotalTime>
  <ScaleCrop>false</ScaleCrop>
  <LinksUpToDate>false</LinksUpToDate>
  <CharactersWithSpaces>10321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2026-04-27T13:26:31Z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