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0EEA4">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宋体" w:hAnsi="宋体" w:eastAsia="方正小标宋简体" w:cs="Times New Roman"/>
          <w:bCs/>
          <w:color w:val="auto"/>
          <w:kern w:val="44"/>
          <w:sz w:val="44"/>
          <w:szCs w:val="48"/>
          <w:lang w:val="en-US" w:eastAsia="zh-CN" w:bidi="ar-SA"/>
        </w:rPr>
      </w:pPr>
      <w:r>
        <w:rPr>
          <w:rFonts w:hint="eastAsia" w:ascii="宋体" w:hAnsi="宋体" w:eastAsia="方正小标宋简体" w:cs="Times New Roman"/>
          <w:bCs/>
          <w:color w:val="auto"/>
          <w:kern w:val="44"/>
          <w:sz w:val="44"/>
          <w:szCs w:val="48"/>
          <w:lang w:val="en-US" w:eastAsia="zh-CN" w:bidi="ar-SA"/>
        </w:rPr>
        <w:t>党的二十届三中全会《决定》学习汇编——坚定不移贯彻总体国家安全观</w:t>
      </w:r>
    </w:p>
    <w:p w14:paraId="45F04127">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宋体" w:hAnsi="宋体" w:eastAsia="方正小标宋简体" w:cs="Times New Roman"/>
          <w:bCs/>
          <w:color w:val="auto"/>
          <w:kern w:val="44"/>
          <w:sz w:val="44"/>
          <w:szCs w:val="48"/>
          <w:lang w:val="en-US" w:eastAsia="zh-CN" w:bidi="ar-SA"/>
        </w:rPr>
      </w:pPr>
    </w:p>
    <w:p w14:paraId="10BD592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bookmarkStart w:id="0" w:name="_GoBack"/>
      <w:bookmarkEnd w:id="0"/>
      <w:r>
        <w:rPr>
          <w:rFonts w:hint="eastAsia" w:ascii="方正仿宋_GBK" w:hAnsi="微软雅黑" w:eastAsia="方正仿宋_GBK"/>
          <w:sz w:val="32"/>
          <w:szCs w:val="32"/>
          <w:lang w:val="en-US" w:eastAsia="zh-CN"/>
        </w:rPr>
        <w:t>推进国家安全体系和能力现代化，是党的二十大作出的重大战略部署。党的二十届三中全会通过的《中共中央关于进一步全面深化改革、推进中国式现代化的决定》，将推进国家安全体系和能力现代化单列一部分，从党和国家事业发展全局的高度，进一步明确了新时代新征程推进国家安全体系和能力现代化的目标任务、重点举措，为我们做好工作进一步指明了前进方向、提供了根本遵循。</w:t>
      </w:r>
    </w:p>
    <w:p w14:paraId="3167A78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总体国家安全观是习近平新时代中国特色社会主义思想的国家安全篇，系统回答了新时代为什么维护国家安全、维护怎样的国家安全、怎样维护国家安全等一系列重大理论和实践问题，形成了系统全面、逻辑严密、内涵丰富、内在统一的科学理论体系，是推进国家安全体系和能力现代化的强大思想武器和行动指南，必须深入学习领会、坚决贯彻落实。</w:t>
      </w:r>
    </w:p>
    <w:p w14:paraId="11B49417">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一）准确把握核心要义。总体国家安全观的核心要义，集中体现为习近平总书记提出的“十个坚持”，即坚持党对国家安全工作的绝对领导，坚持中国特色国家安全道路，坚持以人民安全为宗旨，坚持统筹发展和安全，坚持把政治安全放在首要位置，坚持统筹推进各领域安全，坚持把防范化解国家安全风险摆在突出位置，坚持推进国际共同安全，坚持推进国家安全体系和能力现代化，坚持加强国家安全干部队伍建设。这“十个坚持”是我们党对国家安全工作规律性认识的深化、拓展、升华，深刻回答了新时代新征程如何既解决好大国发展进程中面临的共性安全问题、又处理好中华民族伟大复兴关键阶段面临的特殊安全问题这个重大时代课题，既有政治性、理论性，又有历史性、实践性。这其中，坚持党对国家安全工作的绝对领导，是“根”和“魂”。要始终坚持党对国家安全工作的集中统一领导，坚定不移贯彻中央国家安全委员会主席负责制，完善高效权威的国家安全领导体制，不折不扣把党中央关于国家安全工作的各项决策部署落到实处。</w:t>
      </w:r>
    </w:p>
    <w:p w14:paraId="18AB9FF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二）准确把握大安全理念。当前，我国国家安全的内涵和外延比历史上任何时候都要丰富，时空领域比历史上任何时候都要宽广，内外因素比历史上任何时候都要复杂。在此背景下，总体国家安全观强调的是大安全理念，主张国家安全是全面、系统的安全，是共同、整体的安全，涵盖政治、军事、国土、经济、金融、文化、社会、科技、网络、粮食、生态、资源、核、海外利益、太空、深海、极地、生物、人工智能、数据等诸多领域，突破了传统的国家安全观，并且还将随着时代和实践的发展不断丰富。要始终坚持总体为要，注重从整体视角认识国家安全问题的多样性、关联性和动态性，构建集各领域安全于一体的国家安全体系，筑牢各领域安全底线。</w:t>
      </w:r>
    </w:p>
    <w:p w14:paraId="75460E8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三）准确把握原则方法。针对全球化、网络化时代背景下安全问题的内外联动性、跨域传导性、突变放大性等特点，总体国家安全观把科学统筹作为国家安全工作的重要原则和基本方法。在党和国家事业层面，强调统筹高质量发展和高水平安全，注重国家安全工作与经济社会发展各项工作的协同性，做到一起谋划、一起部署，把国家安全贯穿到党和国家工作全局各方面各环节。在国家安全本身层面，强调统筹外部安全和内部安全、国土安全和国民安全、传统安全和非传统安全、自身安全和共同安全，统筹维护和塑造国家安全。要统筹发展和安全，推动国家安全各方面工作统筹开展、协调同步，有效防范各类风险传导、叠加。</w:t>
      </w:r>
    </w:p>
    <w:p w14:paraId="2E5E1CB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（摘自《〈中共中央关于进一步全面深化改革、推进中国式现代化的决定〉辅导读本》）</w:t>
      </w:r>
    </w:p>
    <w:p w14:paraId="0EE3771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19648E3"/>
    <w:rsid w:val="07F2113F"/>
    <w:rsid w:val="0B6D0E6F"/>
    <w:rsid w:val="0F3D1FCA"/>
    <w:rsid w:val="0FEA3853"/>
    <w:rsid w:val="14653790"/>
    <w:rsid w:val="165E05FB"/>
    <w:rsid w:val="1666025D"/>
    <w:rsid w:val="17FA6613"/>
    <w:rsid w:val="18655FC3"/>
    <w:rsid w:val="1CFE1B1D"/>
    <w:rsid w:val="1F361432"/>
    <w:rsid w:val="255614AE"/>
    <w:rsid w:val="2A2A2602"/>
    <w:rsid w:val="2CCA3E8F"/>
    <w:rsid w:val="338C3128"/>
    <w:rsid w:val="3AAD3617"/>
    <w:rsid w:val="3E4C7FE1"/>
    <w:rsid w:val="450179AC"/>
    <w:rsid w:val="46D67854"/>
    <w:rsid w:val="4D81061C"/>
    <w:rsid w:val="56C80BA9"/>
    <w:rsid w:val="58631B0A"/>
    <w:rsid w:val="594903C6"/>
    <w:rsid w:val="5CE13766"/>
    <w:rsid w:val="657778C0"/>
    <w:rsid w:val="681C3140"/>
    <w:rsid w:val="69782D5D"/>
    <w:rsid w:val="6CCB3AEB"/>
    <w:rsid w:val="6DDA02F8"/>
    <w:rsid w:val="74454183"/>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unhideWhenUsed/>
    <w:qFormat/>
    <w:uiPriority w:val="0"/>
    <w:pPr>
      <w:jc w:val="left"/>
      <w:outlineLvl w:val="1"/>
    </w:pPr>
    <w:rPr>
      <w:rFonts w:hint="eastAsia" w:eastAsia="黑体" w:cs="Times New Roman"/>
      <w:bCs/>
      <w:kern w:val="0"/>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autoSpaceDE w:val="0"/>
      <w:autoSpaceDN w:val="0"/>
      <w:ind w:left="291"/>
      <w:jc w:val="left"/>
    </w:pPr>
    <w:rPr>
      <w:rFonts w:ascii="方正仿宋_GBK" w:hAnsi="方正仿宋_GBK" w:eastAsia="方正仿宋_GBK"/>
      <w:kern w:val="0"/>
      <w:sz w:val="32"/>
      <w:szCs w:val="32"/>
      <w:lang w:eastAsia="en-US"/>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customStyle="1" w:styleId="13">
    <w:name w:val="署名"/>
    <w:basedOn w:val="1"/>
    <w:next w:val="1"/>
    <w:qFormat/>
    <w:uiPriority w:val="0"/>
    <w:pPr>
      <w:ind w:firstLine="0" w:firstLineChars="0"/>
      <w:jc w:val="center"/>
    </w:pPr>
    <w:rPr>
      <w:rFonts w:eastAsia="楷体_GB231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3</Pages>
  <Words>17841</Words>
  <Characters>17987</Characters>
  <Lines>12</Lines>
  <Paragraphs>3</Paragraphs>
  <TotalTime>0</TotalTime>
  <ScaleCrop>false</ScaleCrop>
  <LinksUpToDate>false</LinksUpToDate>
  <CharactersWithSpaces>18005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2025-04-01T05:36:30Z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BB5F705B85CF449EB6FB8EFDD1940262_13</vt:lpwstr>
  </property>
  <property fmtid="{D5CDD505-2E9C-101B-9397-08002B2CF9AE}" pid="4" name="KSOTemplateDocerSaveRecord">
    <vt:lpwstr>eyJoZGlkIjoiZWQ3NzI5OTE3NDY1MGU4Y2MwMzRlZjI1MzQxMTA2MGYiLCJ1c2VySWQiOiIzMTEzNDYxNDIifQ==</vt:lpwstr>
  </property>
</Properties>
</file>